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EC" w:rsidRPr="00712DB4" w:rsidRDefault="009A3EEC" w:rsidP="00712DB4">
      <w:pPr>
        <w:jc w:val="center"/>
        <w:rPr>
          <w:rFonts w:ascii="Calibri" w:hAnsi="Calibri"/>
          <w:b/>
        </w:rPr>
      </w:pPr>
      <w:bookmarkStart w:id="0" w:name="_GoBack"/>
      <w:bookmarkEnd w:id="0"/>
      <w:r w:rsidRPr="00712DB4">
        <w:rPr>
          <w:rFonts w:ascii="Calibri" w:hAnsi="Calibri"/>
          <w:b/>
        </w:rPr>
        <w:t>MINUTES OF MEETING OF PATIENT REFERENCE GROUP</w:t>
      </w:r>
    </w:p>
    <w:p w:rsidR="009A3EEC" w:rsidRPr="00712DB4" w:rsidRDefault="009A3EEC" w:rsidP="00712DB4">
      <w:pPr>
        <w:jc w:val="center"/>
        <w:rPr>
          <w:rFonts w:ascii="Calibri" w:hAnsi="Calibri"/>
          <w:b/>
        </w:rPr>
      </w:pPr>
      <w:r>
        <w:rPr>
          <w:rFonts w:ascii="Calibri" w:hAnsi="Calibri"/>
          <w:b/>
        </w:rPr>
        <w:t xml:space="preserve">HELD ON </w:t>
      </w:r>
      <w:r w:rsidR="000379FE">
        <w:rPr>
          <w:rFonts w:ascii="Calibri" w:hAnsi="Calibri"/>
          <w:b/>
        </w:rPr>
        <w:t>21</w:t>
      </w:r>
      <w:r w:rsidR="000379FE" w:rsidRPr="000379FE">
        <w:rPr>
          <w:rFonts w:ascii="Calibri" w:hAnsi="Calibri"/>
          <w:b/>
          <w:vertAlign w:val="superscript"/>
        </w:rPr>
        <w:t>st</w:t>
      </w:r>
      <w:r w:rsidR="000379FE">
        <w:rPr>
          <w:rFonts w:ascii="Calibri" w:hAnsi="Calibri"/>
          <w:b/>
        </w:rPr>
        <w:t xml:space="preserve"> February 2015 </w:t>
      </w:r>
    </w:p>
    <w:p w:rsidR="009A3EEC" w:rsidRPr="00712DB4" w:rsidRDefault="009A3EEC" w:rsidP="00712DB4">
      <w:pPr>
        <w:jc w:val="center"/>
        <w:rPr>
          <w:rFonts w:ascii="Calibri" w:hAnsi="Calibri"/>
          <w:b/>
        </w:rPr>
      </w:pPr>
      <w:r w:rsidRPr="00712DB4">
        <w:rPr>
          <w:rFonts w:ascii="Calibri" w:hAnsi="Calibri"/>
          <w:b/>
        </w:rPr>
        <w:t xml:space="preserve">AT </w:t>
      </w:r>
      <w:smartTag w:uri="urn:schemas-microsoft-com:office:smarttags" w:element="PlaceName">
        <w:smartTag w:uri="urn:schemas-microsoft-com:office:smarttags" w:element="place">
          <w:r w:rsidRPr="00712DB4">
            <w:rPr>
              <w:rFonts w:ascii="Calibri" w:hAnsi="Calibri"/>
              <w:b/>
            </w:rPr>
            <w:t>ASHDOWN</w:t>
          </w:r>
        </w:smartTag>
        <w:r w:rsidRPr="00712DB4">
          <w:rPr>
            <w:rFonts w:ascii="Calibri" w:hAnsi="Calibri"/>
            <w:b/>
          </w:rPr>
          <w:t xml:space="preserve"> </w:t>
        </w:r>
        <w:smartTag w:uri="urn:schemas-microsoft-com:office:smarttags" w:element="PlaceType">
          <w:r w:rsidRPr="00712DB4">
            <w:rPr>
              <w:rFonts w:ascii="Calibri" w:hAnsi="Calibri"/>
              <w:b/>
            </w:rPr>
            <w:t>FOREST</w:t>
          </w:r>
        </w:smartTag>
      </w:smartTag>
      <w:r w:rsidRPr="00712DB4">
        <w:rPr>
          <w:rFonts w:ascii="Calibri" w:hAnsi="Calibri"/>
          <w:b/>
        </w:rPr>
        <w:t xml:space="preserve"> HEALTH CENTRE</w:t>
      </w:r>
    </w:p>
    <w:p w:rsidR="009A3EEC" w:rsidRPr="00712DB4" w:rsidRDefault="009A3EEC" w:rsidP="00712DB4">
      <w:pPr>
        <w:jc w:val="both"/>
        <w:rPr>
          <w:rFonts w:ascii="Calibri" w:hAnsi="Calibri"/>
          <w:b/>
        </w:rPr>
      </w:pPr>
    </w:p>
    <w:p w:rsidR="009A3EEC" w:rsidRDefault="009A3EEC" w:rsidP="00712DB4">
      <w:pPr>
        <w:jc w:val="both"/>
        <w:rPr>
          <w:rFonts w:ascii="Calibri" w:hAnsi="Calibri"/>
        </w:rPr>
      </w:pPr>
    </w:p>
    <w:p w:rsidR="009A3EEC" w:rsidRPr="00F63277" w:rsidRDefault="009A3EEC" w:rsidP="00712DB4">
      <w:pPr>
        <w:jc w:val="both"/>
        <w:rPr>
          <w:rFonts w:ascii="Calibri" w:hAnsi="Calibri"/>
          <w:b/>
        </w:rPr>
      </w:pPr>
      <w:r w:rsidRPr="00F63277">
        <w:rPr>
          <w:rFonts w:ascii="Calibri" w:hAnsi="Calibri"/>
          <w:b/>
          <w:u w:val="single"/>
        </w:rPr>
        <w:t>APOLOGIES</w:t>
      </w:r>
    </w:p>
    <w:p w:rsidR="009A3EEC" w:rsidRDefault="009A3EEC" w:rsidP="00712DB4">
      <w:pPr>
        <w:jc w:val="both"/>
        <w:rPr>
          <w:rFonts w:ascii="Calibri" w:hAnsi="Calibri"/>
        </w:rPr>
      </w:pPr>
    </w:p>
    <w:p w:rsidR="009A3EEC" w:rsidRDefault="009A3EEC" w:rsidP="00712DB4">
      <w:pPr>
        <w:jc w:val="both"/>
        <w:rPr>
          <w:rFonts w:ascii="Calibri" w:hAnsi="Calibri"/>
        </w:rPr>
      </w:pPr>
      <w:r>
        <w:rPr>
          <w:rFonts w:ascii="Calibri" w:hAnsi="Calibri"/>
        </w:rPr>
        <w:t>Three</w:t>
      </w:r>
      <w:r w:rsidRPr="00F63277">
        <w:rPr>
          <w:rFonts w:ascii="Calibri" w:hAnsi="Calibri"/>
        </w:rPr>
        <w:t xml:space="preserve"> apologies for absence had been received.</w:t>
      </w:r>
      <w:r>
        <w:rPr>
          <w:rFonts w:ascii="Calibri" w:hAnsi="Calibri"/>
        </w:rPr>
        <w:t xml:space="preserve"> </w:t>
      </w:r>
    </w:p>
    <w:p w:rsidR="009A3EEC" w:rsidRDefault="009A3EEC" w:rsidP="00712DB4">
      <w:pPr>
        <w:jc w:val="both"/>
        <w:rPr>
          <w:rFonts w:ascii="Calibri" w:hAnsi="Calibri"/>
        </w:rPr>
      </w:pPr>
    </w:p>
    <w:p w:rsidR="009A3EEC" w:rsidRDefault="009A3EEC" w:rsidP="00712DB4">
      <w:pPr>
        <w:jc w:val="both"/>
        <w:rPr>
          <w:rFonts w:ascii="Calibri" w:hAnsi="Calibri"/>
        </w:rPr>
      </w:pPr>
      <w:r>
        <w:rPr>
          <w:rFonts w:ascii="Calibri" w:hAnsi="Calibri"/>
          <w:u w:val="single"/>
        </w:rPr>
        <w:t>IN ATTENDANCE</w:t>
      </w:r>
    </w:p>
    <w:p w:rsidR="009A3EEC" w:rsidRDefault="009A3EEC" w:rsidP="00712DB4">
      <w:pPr>
        <w:jc w:val="both"/>
        <w:rPr>
          <w:rFonts w:ascii="Calibri" w:hAnsi="Calibri"/>
        </w:rPr>
      </w:pPr>
    </w:p>
    <w:p w:rsidR="009A3EEC" w:rsidRPr="006C0A4D" w:rsidRDefault="006C0A4D" w:rsidP="00712DB4">
      <w:pPr>
        <w:jc w:val="both"/>
        <w:rPr>
          <w:rFonts w:ascii="Calibri" w:hAnsi="Calibri"/>
        </w:rPr>
      </w:pPr>
      <w:r>
        <w:rPr>
          <w:rFonts w:ascii="Calibri" w:hAnsi="Calibri"/>
        </w:rPr>
        <w:t xml:space="preserve">Frances Potter </w:t>
      </w:r>
      <w:r w:rsidR="000379FE" w:rsidRPr="006C0A4D">
        <w:rPr>
          <w:rFonts w:ascii="Calibri" w:hAnsi="Calibri"/>
        </w:rPr>
        <w:t>–</w:t>
      </w:r>
      <w:r w:rsidR="009A3EEC" w:rsidRPr="006C0A4D">
        <w:rPr>
          <w:rFonts w:ascii="Calibri" w:hAnsi="Calibri"/>
        </w:rPr>
        <w:t xml:space="preserve"> </w:t>
      </w:r>
      <w:r>
        <w:rPr>
          <w:rFonts w:ascii="Calibri" w:hAnsi="Calibri"/>
        </w:rPr>
        <w:t xml:space="preserve">Deputy </w:t>
      </w:r>
      <w:r w:rsidR="009A3EEC" w:rsidRPr="006C0A4D">
        <w:rPr>
          <w:rFonts w:ascii="Calibri" w:hAnsi="Calibri"/>
        </w:rPr>
        <w:t>Chairman</w:t>
      </w:r>
      <w:r w:rsidR="000379FE" w:rsidRPr="006C0A4D">
        <w:rPr>
          <w:rFonts w:ascii="Calibri" w:hAnsi="Calibri"/>
        </w:rPr>
        <w:t xml:space="preserve">  </w:t>
      </w:r>
    </w:p>
    <w:p w:rsidR="009A3EEC" w:rsidRPr="006C0A4D" w:rsidRDefault="009A3EEC" w:rsidP="00712DB4">
      <w:pPr>
        <w:jc w:val="both"/>
        <w:rPr>
          <w:rFonts w:ascii="Calibri" w:hAnsi="Calibri"/>
        </w:rPr>
      </w:pPr>
      <w:r w:rsidRPr="006C0A4D">
        <w:rPr>
          <w:rFonts w:ascii="Calibri" w:hAnsi="Calibri"/>
        </w:rPr>
        <w:t>Brenda Leseelleur</w:t>
      </w:r>
    </w:p>
    <w:p w:rsidR="009A3EEC" w:rsidRPr="006C0A4D" w:rsidRDefault="009A3EEC" w:rsidP="00712DB4">
      <w:pPr>
        <w:jc w:val="both"/>
        <w:rPr>
          <w:rFonts w:ascii="Calibri" w:hAnsi="Calibri"/>
        </w:rPr>
      </w:pPr>
      <w:r w:rsidRPr="006C0A4D">
        <w:rPr>
          <w:rFonts w:ascii="Calibri" w:hAnsi="Calibri"/>
        </w:rPr>
        <w:t>Marie Lillie</w:t>
      </w:r>
    </w:p>
    <w:p w:rsidR="006C0A4D" w:rsidRDefault="006C0A4D" w:rsidP="00712DB4">
      <w:pPr>
        <w:jc w:val="both"/>
        <w:rPr>
          <w:rFonts w:ascii="Calibri" w:hAnsi="Calibri"/>
        </w:rPr>
      </w:pPr>
      <w:r>
        <w:rPr>
          <w:rFonts w:ascii="Calibri" w:hAnsi="Calibri"/>
        </w:rPr>
        <w:t>Eleanor Dale</w:t>
      </w:r>
    </w:p>
    <w:p w:rsidR="009A3EEC" w:rsidRPr="006C0A4D" w:rsidRDefault="009A3EEC" w:rsidP="00712DB4">
      <w:pPr>
        <w:jc w:val="both"/>
        <w:rPr>
          <w:rFonts w:ascii="Calibri" w:hAnsi="Calibri"/>
        </w:rPr>
      </w:pPr>
      <w:r w:rsidRPr="006C0A4D">
        <w:rPr>
          <w:rFonts w:ascii="Calibri" w:hAnsi="Calibri"/>
        </w:rPr>
        <w:t>Roger East</w:t>
      </w:r>
    </w:p>
    <w:p w:rsidR="009A3EEC" w:rsidRPr="006C0A4D" w:rsidRDefault="009A3EEC" w:rsidP="00712DB4">
      <w:pPr>
        <w:jc w:val="both"/>
        <w:rPr>
          <w:rFonts w:ascii="Calibri" w:hAnsi="Calibri"/>
        </w:rPr>
      </w:pPr>
      <w:r w:rsidRPr="006C0A4D">
        <w:rPr>
          <w:rFonts w:ascii="Calibri" w:hAnsi="Calibri"/>
        </w:rPr>
        <w:t>Chris Barham</w:t>
      </w:r>
    </w:p>
    <w:p w:rsidR="009A3EEC" w:rsidRDefault="006C0A4D" w:rsidP="00712DB4">
      <w:pPr>
        <w:jc w:val="both"/>
        <w:rPr>
          <w:rFonts w:ascii="Calibri" w:hAnsi="Calibri"/>
        </w:rPr>
      </w:pPr>
      <w:r>
        <w:rPr>
          <w:rFonts w:ascii="Calibri" w:hAnsi="Calibri"/>
        </w:rPr>
        <w:t>Tim Sparrow</w:t>
      </w:r>
    </w:p>
    <w:p w:rsidR="006C0A4D" w:rsidRDefault="006C0A4D" w:rsidP="00712DB4">
      <w:pPr>
        <w:jc w:val="both"/>
        <w:rPr>
          <w:rFonts w:ascii="Calibri" w:hAnsi="Calibri"/>
        </w:rPr>
      </w:pPr>
      <w:r>
        <w:rPr>
          <w:rFonts w:ascii="Calibri" w:hAnsi="Calibri"/>
        </w:rPr>
        <w:t>Georgina Rolls</w:t>
      </w:r>
    </w:p>
    <w:p w:rsidR="006C0A4D" w:rsidRDefault="006C0A4D" w:rsidP="00712DB4">
      <w:pPr>
        <w:jc w:val="both"/>
        <w:rPr>
          <w:rFonts w:ascii="Calibri" w:hAnsi="Calibri"/>
        </w:rPr>
      </w:pPr>
      <w:r>
        <w:rPr>
          <w:rFonts w:ascii="Calibri" w:hAnsi="Calibri"/>
        </w:rPr>
        <w:t>Simon Crozier-Meares</w:t>
      </w:r>
    </w:p>
    <w:p w:rsidR="006C0A4D" w:rsidRPr="006C0A4D" w:rsidRDefault="006C0A4D" w:rsidP="00712DB4">
      <w:pPr>
        <w:jc w:val="both"/>
        <w:rPr>
          <w:rFonts w:ascii="Calibri" w:hAnsi="Calibri"/>
        </w:rPr>
      </w:pPr>
      <w:r>
        <w:rPr>
          <w:rFonts w:ascii="Calibri" w:hAnsi="Calibri"/>
        </w:rPr>
        <w:t>Teri Hawksworth</w:t>
      </w:r>
    </w:p>
    <w:p w:rsidR="009A3EEC" w:rsidRPr="006C0A4D" w:rsidRDefault="009A3EEC" w:rsidP="00712DB4">
      <w:pPr>
        <w:jc w:val="both"/>
        <w:rPr>
          <w:rFonts w:ascii="Calibri" w:hAnsi="Calibri"/>
        </w:rPr>
      </w:pPr>
      <w:r w:rsidRPr="006C0A4D">
        <w:rPr>
          <w:rFonts w:ascii="Calibri" w:hAnsi="Calibri"/>
        </w:rPr>
        <w:t>Andrew Cornell, Practice Manager</w:t>
      </w:r>
    </w:p>
    <w:p w:rsidR="009A3EEC" w:rsidRDefault="009A3EEC" w:rsidP="00712DB4">
      <w:pPr>
        <w:jc w:val="both"/>
        <w:rPr>
          <w:rFonts w:ascii="Calibri" w:hAnsi="Calibri"/>
        </w:rPr>
      </w:pPr>
      <w:r w:rsidRPr="006C0A4D">
        <w:rPr>
          <w:rFonts w:ascii="Calibri" w:hAnsi="Calibri"/>
        </w:rPr>
        <w:t>Sally Payne, Patient Services/Deputy Manager</w:t>
      </w:r>
    </w:p>
    <w:p w:rsidR="009A3EEC" w:rsidRDefault="009A3EEC" w:rsidP="00712DB4">
      <w:pPr>
        <w:jc w:val="both"/>
        <w:rPr>
          <w:rFonts w:ascii="Calibri" w:hAnsi="Calibri"/>
        </w:rPr>
      </w:pPr>
    </w:p>
    <w:p w:rsidR="009A3EEC" w:rsidRPr="00E319EA" w:rsidRDefault="009A3EEC" w:rsidP="00712DB4">
      <w:pPr>
        <w:jc w:val="both"/>
        <w:rPr>
          <w:rFonts w:ascii="Calibri" w:hAnsi="Calibri"/>
          <w:b/>
          <w:u w:val="single"/>
        </w:rPr>
      </w:pPr>
      <w:r w:rsidRPr="00E319EA">
        <w:rPr>
          <w:rFonts w:ascii="Calibri" w:hAnsi="Calibri"/>
          <w:b/>
          <w:u w:val="single"/>
        </w:rPr>
        <w:t>MINUTES</w:t>
      </w:r>
      <w:r w:rsidR="007F6C80">
        <w:rPr>
          <w:rFonts w:ascii="Calibri" w:hAnsi="Calibri"/>
          <w:b/>
          <w:u w:val="single"/>
        </w:rPr>
        <w:t xml:space="preserve"> - </w:t>
      </w:r>
    </w:p>
    <w:p w:rsidR="009A3EEC" w:rsidRDefault="009A3EEC" w:rsidP="00712DB4">
      <w:pPr>
        <w:jc w:val="both"/>
        <w:rPr>
          <w:rFonts w:ascii="Calibri" w:hAnsi="Calibri"/>
          <w:u w:val="single"/>
        </w:rPr>
      </w:pPr>
    </w:p>
    <w:p w:rsidR="009A3EEC" w:rsidRDefault="009A3EEC" w:rsidP="00712DB4">
      <w:pPr>
        <w:jc w:val="both"/>
        <w:rPr>
          <w:rFonts w:ascii="Calibri" w:hAnsi="Calibri"/>
        </w:rPr>
      </w:pPr>
      <w:r w:rsidRPr="00F63277">
        <w:rPr>
          <w:rFonts w:ascii="Calibri" w:hAnsi="Calibri"/>
        </w:rPr>
        <w:t xml:space="preserve">The minutes of the meeting held on </w:t>
      </w:r>
      <w:r w:rsidR="000379FE">
        <w:rPr>
          <w:rFonts w:ascii="Calibri" w:hAnsi="Calibri"/>
        </w:rPr>
        <w:t>4</w:t>
      </w:r>
      <w:r w:rsidR="000379FE" w:rsidRPr="000379FE">
        <w:rPr>
          <w:rFonts w:ascii="Calibri" w:hAnsi="Calibri"/>
          <w:vertAlign w:val="superscript"/>
        </w:rPr>
        <w:t>th</w:t>
      </w:r>
      <w:r w:rsidR="000379FE">
        <w:rPr>
          <w:rFonts w:ascii="Calibri" w:hAnsi="Calibri"/>
        </w:rPr>
        <w:t xml:space="preserve"> October 2014</w:t>
      </w:r>
      <w:r w:rsidRPr="00F63277">
        <w:rPr>
          <w:rFonts w:ascii="Calibri" w:hAnsi="Calibri"/>
        </w:rPr>
        <w:t xml:space="preserve"> were read and approved.</w:t>
      </w:r>
      <w:r>
        <w:rPr>
          <w:rFonts w:ascii="Calibri" w:hAnsi="Calibri"/>
        </w:rPr>
        <w:t xml:space="preserve"> </w:t>
      </w:r>
    </w:p>
    <w:p w:rsidR="009A3EEC" w:rsidRDefault="009A3EEC" w:rsidP="00712DB4">
      <w:pPr>
        <w:jc w:val="both"/>
        <w:rPr>
          <w:rFonts w:ascii="Calibri" w:hAnsi="Calibri"/>
        </w:rPr>
      </w:pPr>
    </w:p>
    <w:p w:rsidR="009A3EEC" w:rsidRDefault="009A3EEC" w:rsidP="00712DB4">
      <w:pPr>
        <w:jc w:val="both"/>
        <w:rPr>
          <w:rFonts w:ascii="Calibri" w:hAnsi="Calibri"/>
        </w:rPr>
      </w:pPr>
    </w:p>
    <w:p w:rsidR="009A3EEC" w:rsidRDefault="007F6C80" w:rsidP="00712DB4">
      <w:pPr>
        <w:jc w:val="both"/>
        <w:rPr>
          <w:rFonts w:ascii="Calibri" w:hAnsi="Calibri"/>
          <w:b/>
          <w:u w:val="single"/>
        </w:rPr>
      </w:pPr>
      <w:r>
        <w:rPr>
          <w:rFonts w:ascii="Calibri" w:hAnsi="Calibri"/>
          <w:b/>
          <w:u w:val="single"/>
        </w:rPr>
        <w:t xml:space="preserve">MATTERS ARISING – </w:t>
      </w:r>
    </w:p>
    <w:p w:rsidR="007F6C80" w:rsidRDefault="007F6C80" w:rsidP="00712DB4">
      <w:pPr>
        <w:jc w:val="both"/>
        <w:rPr>
          <w:rFonts w:ascii="Calibri" w:hAnsi="Calibri"/>
          <w:b/>
          <w:u w:val="single"/>
        </w:rPr>
      </w:pPr>
    </w:p>
    <w:p w:rsidR="007F6C80" w:rsidRPr="007F6C80" w:rsidRDefault="007F6C80" w:rsidP="007F6C80">
      <w:pPr>
        <w:pStyle w:val="ListParagraph"/>
        <w:numPr>
          <w:ilvl w:val="0"/>
          <w:numId w:val="9"/>
        </w:numPr>
        <w:jc w:val="both"/>
        <w:rPr>
          <w:rFonts w:ascii="Calibri" w:hAnsi="Calibri"/>
          <w:b/>
          <w:u w:val="single"/>
        </w:rPr>
      </w:pPr>
      <w:r w:rsidRPr="007F6C80">
        <w:rPr>
          <w:rFonts w:ascii="Calibri" w:hAnsi="Calibri"/>
          <w:b/>
          <w:u w:val="single"/>
        </w:rPr>
        <w:t>Web site update</w:t>
      </w:r>
    </w:p>
    <w:p w:rsidR="007F6C80" w:rsidRPr="006C0A4D" w:rsidRDefault="007F6C80" w:rsidP="007F6C80">
      <w:pPr>
        <w:jc w:val="both"/>
        <w:rPr>
          <w:rFonts w:ascii="Calibri" w:hAnsi="Calibri"/>
        </w:rPr>
      </w:pPr>
      <w:r>
        <w:rPr>
          <w:rFonts w:ascii="Calibri" w:hAnsi="Calibri"/>
        </w:rPr>
        <w:t>Chris Barham has agreed to review the practice web site and submit recommendations to Andrew in order that they can be applied.  The PRG group agreed that the web site needs updating.</w:t>
      </w:r>
    </w:p>
    <w:p w:rsidR="007F6C80" w:rsidRDefault="007F6C80" w:rsidP="00712DB4">
      <w:pPr>
        <w:jc w:val="both"/>
        <w:rPr>
          <w:rFonts w:ascii="Calibri" w:hAnsi="Calibri"/>
          <w:b/>
          <w:u w:val="single"/>
        </w:rPr>
      </w:pPr>
    </w:p>
    <w:p w:rsidR="007F6C80" w:rsidRDefault="007F6C80" w:rsidP="00712DB4">
      <w:pPr>
        <w:jc w:val="both"/>
        <w:rPr>
          <w:rFonts w:ascii="Calibri" w:hAnsi="Calibri"/>
          <w:b/>
          <w:u w:val="single"/>
        </w:rPr>
      </w:pPr>
      <w:r>
        <w:rPr>
          <w:rFonts w:ascii="Calibri" w:hAnsi="Calibri"/>
          <w:b/>
          <w:u w:val="single"/>
        </w:rPr>
        <w:t xml:space="preserve">AOB - </w:t>
      </w:r>
    </w:p>
    <w:p w:rsidR="009A3EEC" w:rsidRPr="007F6C80" w:rsidRDefault="000379FE" w:rsidP="007F6C80">
      <w:pPr>
        <w:pStyle w:val="ListParagraph"/>
        <w:numPr>
          <w:ilvl w:val="0"/>
          <w:numId w:val="9"/>
        </w:numPr>
        <w:jc w:val="both"/>
        <w:rPr>
          <w:rFonts w:ascii="Calibri" w:hAnsi="Calibri"/>
          <w:b/>
          <w:u w:val="single"/>
        </w:rPr>
      </w:pPr>
      <w:r w:rsidRPr="007F6C80">
        <w:rPr>
          <w:rFonts w:ascii="Calibri" w:hAnsi="Calibri"/>
          <w:b/>
          <w:u w:val="single"/>
        </w:rPr>
        <w:t>Repeat letters regarding annual checks</w:t>
      </w:r>
    </w:p>
    <w:p w:rsidR="009A3EEC" w:rsidRDefault="006C0A4D" w:rsidP="00712DB4">
      <w:pPr>
        <w:jc w:val="both"/>
        <w:rPr>
          <w:rFonts w:ascii="Calibri" w:hAnsi="Calibri"/>
        </w:rPr>
      </w:pPr>
      <w:r>
        <w:rPr>
          <w:rFonts w:ascii="Calibri" w:hAnsi="Calibri"/>
        </w:rPr>
        <w:t>Andrew advised the group on the Qof recall process used for this year</w:t>
      </w:r>
      <w:r w:rsidR="007F6C80">
        <w:rPr>
          <w:rFonts w:ascii="Calibri" w:hAnsi="Calibri"/>
        </w:rPr>
        <w:t xml:space="preserve"> after a PRG member queried the need for 3 letters being sent to patients</w:t>
      </w:r>
      <w:r>
        <w:rPr>
          <w:rFonts w:ascii="Calibri" w:hAnsi="Calibri"/>
        </w:rPr>
        <w:t>.</w:t>
      </w:r>
      <w:r w:rsidR="007F6C80">
        <w:rPr>
          <w:rFonts w:ascii="Calibri" w:hAnsi="Calibri"/>
        </w:rPr>
        <w:t xml:space="preserve">  Andrew explained the process and the need for 3 recall letters to be sent.  </w:t>
      </w:r>
      <w:r>
        <w:rPr>
          <w:rFonts w:ascii="Calibri" w:hAnsi="Calibri"/>
        </w:rPr>
        <w:t>The PRG approved this process and happy to continue 2015/16 as it means ALL patients on a chronic disease register were being contacted 3 times t</w:t>
      </w:r>
      <w:r w:rsidR="00767559">
        <w:rPr>
          <w:rFonts w:ascii="Calibri" w:hAnsi="Calibri"/>
        </w:rPr>
        <w:t>hroughout the year and their condition is monitored.</w:t>
      </w:r>
    </w:p>
    <w:p w:rsidR="009A3EEC" w:rsidRDefault="009A3EEC" w:rsidP="00712DB4">
      <w:pPr>
        <w:jc w:val="both"/>
        <w:rPr>
          <w:rFonts w:ascii="Calibri" w:hAnsi="Calibri"/>
        </w:rPr>
      </w:pPr>
    </w:p>
    <w:p w:rsidR="009A3EEC" w:rsidRPr="007F6C80" w:rsidRDefault="000379FE" w:rsidP="007F6C80">
      <w:pPr>
        <w:pStyle w:val="ListParagraph"/>
        <w:numPr>
          <w:ilvl w:val="0"/>
          <w:numId w:val="9"/>
        </w:numPr>
        <w:jc w:val="both"/>
        <w:rPr>
          <w:rFonts w:ascii="Calibri" w:hAnsi="Calibri"/>
          <w:b/>
          <w:u w:val="single"/>
        </w:rPr>
      </w:pPr>
      <w:r w:rsidRPr="007F6C80">
        <w:rPr>
          <w:rFonts w:ascii="Calibri" w:hAnsi="Calibri"/>
          <w:b/>
          <w:u w:val="single"/>
        </w:rPr>
        <w:t>Surgery view on Flu jabs following recent press comment</w:t>
      </w:r>
    </w:p>
    <w:p w:rsidR="009A3EEC" w:rsidRDefault="006C0A4D" w:rsidP="00712DB4">
      <w:pPr>
        <w:jc w:val="both"/>
        <w:rPr>
          <w:rFonts w:ascii="Calibri" w:hAnsi="Calibri"/>
        </w:rPr>
      </w:pPr>
      <w:r>
        <w:rPr>
          <w:rFonts w:ascii="Calibri" w:hAnsi="Calibri"/>
        </w:rPr>
        <w:t>No comment was made.</w:t>
      </w:r>
    </w:p>
    <w:p w:rsidR="006C0A4D" w:rsidRDefault="006C0A4D" w:rsidP="00712DB4">
      <w:pPr>
        <w:jc w:val="both"/>
        <w:rPr>
          <w:rFonts w:ascii="Calibri" w:hAnsi="Calibri"/>
        </w:rPr>
      </w:pPr>
    </w:p>
    <w:p w:rsidR="00767559" w:rsidRDefault="00767559" w:rsidP="00712DB4">
      <w:pPr>
        <w:jc w:val="both"/>
        <w:rPr>
          <w:rFonts w:ascii="Calibri" w:hAnsi="Calibri"/>
        </w:rPr>
      </w:pPr>
    </w:p>
    <w:p w:rsidR="00767559" w:rsidRDefault="00767559" w:rsidP="00712DB4">
      <w:pPr>
        <w:jc w:val="both"/>
        <w:rPr>
          <w:rFonts w:ascii="Calibri" w:hAnsi="Calibri"/>
        </w:rPr>
      </w:pPr>
    </w:p>
    <w:p w:rsidR="009A3EEC" w:rsidRDefault="009A3EEC" w:rsidP="00712DB4">
      <w:pPr>
        <w:jc w:val="both"/>
        <w:rPr>
          <w:rFonts w:ascii="Calibri" w:hAnsi="Calibri"/>
        </w:rPr>
      </w:pPr>
    </w:p>
    <w:p w:rsidR="009A3EEC" w:rsidRPr="007F6C80" w:rsidRDefault="000379FE" w:rsidP="007F6C80">
      <w:pPr>
        <w:pStyle w:val="ListParagraph"/>
        <w:numPr>
          <w:ilvl w:val="0"/>
          <w:numId w:val="9"/>
        </w:numPr>
        <w:jc w:val="both"/>
        <w:rPr>
          <w:rFonts w:ascii="Calibri" w:hAnsi="Calibri"/>
          <w:b/>
          <w:u w:val="single"/>
        </w:rPr>
      </w:pPr>
      <w:r w:rsidRPr="007F6C80">
        <w:rPr>
          <w:rFonts w:ascii="Calibri" w:hAnsi="Calibri"/>
          <w:b/>
          <w:u w:val="single"/>
        </w:rPr>
        <w:lastRenderedPageBreak/>
        <w:t>Community Bus Partnership</w:t>
      </w:r>
    </w:p>
    <w:p w:rsidR="009A3EEC" w:rsidRDefault="000379FE" w:rsidP="00712DB4">
      <w:pPr>
        <w:jc w:val="both"/>
        <w:rPr>
          <w:rFonts w:ascii="Calibri" w:hAnsi="Calibri"/>
        </w:rPr>
      </w:pPr>
      <w:r w:rsidRPr="000379FE">
        <w:rPr>
          <w:rFonts w:ascii="Calibri" w:hAnsi="Calibri"/>
        </w:rPr>
        <w:t xml:space="preserve">CBP was </w:t>
      </w:r>
      <w:r>
        <w:rPr>
          <w:rFonts w:ascii="Calibri" w:hAnsi="Calibri"/>
        </w:rPr>
        <w:t xml:space="preserve">discussed at length.  It was felt that the service would overlap with Ashdown Community Car Service already in use for residents of East Grinstead.  </w:t>
      </w:r>
      <w:r w:rsidR="00B338B9">
        <w:rPr>
          <w:rFonts w:ascii="Calibri" w:hAnsi="Calibri"/>
        </w:rPr>
        <w:t>ATC feels ABP service may be being funded by local practices he will investigate further and report back at the next meeting.</w:t>
      </w:r>
    </w:p>
    <w:p w:rsidR="00B338B9" w:rsidRDefault="00B338B9" w:rsidP="00712DB4">
      <w:pPr>
        <w:jc w:val="both"/>
        <w:rPr>
          <w:rFonts w:ascii="Calibri" w:hAnsi="Calibri"/>
        </w:rPr>
      </w:pPr>
    </w:p>
    <w:p w:rsidR="007F6C80" w:rsidRPr="007F6C80" w:rsidRDefault="007F6C80" w:rsidP="007F6C80">
      <w:pPr>
        <w:pStyle w:val="ListParagraph"/>
        <w:numPr>
          <w:ilvl w:val="0"/>
          <w:numId w:val="9"/>
        </w:numPr>
        <w:jc w:val="both"/>
        <w:rPr>
          <w:rFonts w:ascii="Calibri" w:hAnsi="Calibri"/>
          <w:b/>
          <w:u w:val="single"/>
        </w:rPr>
      </w:pPr>
      <w:r w:rsidRPr="007F6C80">
        <w:rPr>
          <w:rFonts w:ascii="Calibri" w:hAnsi="Calibri"/>
          <w:b/>
          <w:u w:val="single"/>
        </w:rPr>
        <w:t>CCG</w:t>
      </w:r>
    </w:p>
    <w:p w:rsidR="00B338B9" w:rsidRDefault="00B338B9" w:rsidP="00712DB4">
      <w:pPr>
        <w:jc w:val="both"/>
        <w:rPr>
          <w:rFonts w:ascii="Calibri" w:hAnsi="Calibri"/>
        </w:rPr>
      </w:pPr>
      <w:r>
        <w:rPr>
          <w:rFonts w:ascii="Calibri" w:hAnsi="Calibri"/>
        </w:rPr>
        <w:t>SC</w:t>
      </w:r>
      <w:r w:rsidR="00767559">
        <w:rPr>
          <w:rFonts w:ascii="Calibri" w:hAnsi="Calibri"/>
        </w:rPr>
        <w:t>M</w:t>
      </w:r>
      <w:r>
        <w:rPr>
          <w:rFonts w:ascii="Calibri" w:hAnsi="Calibri"/>
        </w:rPr>
        <w:t xml:space="preserve"> announced he is unable to continue attending the CCG meetings.  He feels it is important to have representation at the meetings and asked for a volunteer.  After considerable discussion it was agreed that ATC will contact JH and ask her to send any relevant minutes/hand-outs from meetings to him.  ATC will share via email with the group.  </w:t>
      </w:r>
    </w:p>
    <w:p w:rsidR="00B338B9" w:rsidRDefault="00B338B9" w:rsidP="00712DB4">
      <w:pPr>
        <w:jc w:val="both"/>
        <w:rPr>
          <w:rFonts w:ascii="Calibri" w:hAnsi="Calibri"/>
        </w:rPr>
      </w:pPr>
    </w:p>
    <w:p w:rsidR="007F6C80" w:rsidRPr="007F6C80" w:rsidRDefault="00B338B9" w:rsidP="007F6C80">
      <w:pPr>
        <w:pStyle w:val="ListParagraph"/>
        <w:numPr>
          <w:ilvl w:val="0"/>
          <w:numId w:val="9"/>
        </w:numPr>
        <w:jc w:val="both"/>
        <w:rPr>
          <w:rFonts w:ascii="Calibri" w:hAnsi="Calibri"/>
          <w:u w:val="single"/>
        </w:rPr>
      </w:pPr>
      <w:r w:rsidRPr="007F6C80">
        <w:rPr>
          <w:rFonts w:ascii="Calibri" w:hAnsi="Calibri"/>
          <w:b/>
          <w:u w:val="single"/>
        </w:rPr>
        <w:t>PRG Meeting</w:t>
      </w:r>
    </w:p>
    <w:p w:rsidR="009A3EEC" w:rsidRDefault="00B338B9" w:rsidP="00712DB4">
      <w:pPr>
        <w:jc w:val="both"/>
        <w:rPr>
          <w:rFonts w:ascii="Calibri" w:hAnsi="Calibri"/>
        </w:rPr>
      </w:pPr>
      <w:r>
        <w:rPr>
          <w:rFonts w:ascii="Calibri" w:hAnsi="Calibri"/>
        </w:rPr>
        <w:t xml:space="preserve">The group </w:t>
      </w:r>
      <w:r w:rsidR="006E6B1B">
        <w:rPr>
          <w:rFonts w:ascii="Calibri" w:hAnsi="Calibri"/>
        </w:rPr>
        <w:t>have requested a</w:t>
      </w:r>
      <w:r>
        <w:rPr>
          <w:rFonts w:ascii="Calibri" w:hAnsi="Calibri"/>
        </w:rPr>
        <w:t xml:space="preserve"> partne</w:t>
      </w:r>
      <w:r w:rsidR="006C0A4D">
        <w:rPr>
          <w:rFonts w:ascii="Calibri" w:hAnsi="Calibri"/>
        </w:rPr>
        <w:t xml:space="preserve">r to attend future PRG meetings.  </w:t>
      </w:r>
    </w:p>
    <w:p w:rsidR="00B338B9" w:rsidRDefault="00B338B9" w:rsidP="00712DB4">
      <w:pPr>
        <w:jc w:val="both"/>
        <w:rPr>
          <w:rFonts w:ascii="Calibri" w:hAnsi="Calibri"/>
        </w:rPr>
      </w:pPr>
    </w:p>
    <w:p w:rsidR="007F6C80" w:rsidRPr="007F6C80" w:rsidRDefault="00B338B9" w:rsidP="007F6C80">
      <w:pPr>
        <w:pStyle w:val="ListParagraph"/>
        <w:numPr>
          <w:ilvl w:val="0"/>
          <w:numId w:val="9"/>
        </w:numPr>
        <w:jc w:val="both"/>
        <w:rPr>
          <w:rFonts w:ascii="Calibri" w:hAnsi="Calibri"/>
          <w:b/>
          <w:u w:val="single"/>
        </w:rPr>
      </w:pPr>
      <w:r w:rsidRPr="007F6C80">
        <w:rPr>
          <w:rFonts w:ascii="Calibri" w:hAnsi="Calibri"/>
          <w:b/>
          <w:u w:val="single"/>
        </w:rPr>
        <w:t>MSK Pathway</w:t>
      </w:r>
    </w:p>
    <w:p w:rsidR="00B338B9" w:rsidRDefault="00B338B9" w:rsidP="00712DB4">
      <w:pPr>
        <w:jc w:val="both"/>
        <w:rPr>
          <w:rFonts w:ascii="Calibri" w:hAnsi="Calibri"/>
        </w:rPr>
      </w:pPr>
      <w:r>
        <w:rPr>
          <w:rFonts w:ascii="Calibri" w:hAnsi="Calibri"/>
        </w:rPr>
        <w:t xml:space="preserve">A patient shared their recent experience of the pathway.  </w:t>
      </w:r>
      <w:r w:rsidR="006E6B1B">
        <w:rPr>
          <w:rFonts w:ascii="Calibri" w:hAnsi="Calibri"/>
        </w:rPr>
        <w:t xml:space="preserve">ATC explained how the new service worked.  After considerable discussion </w:t>
      </w:r>
      <w:r w:rsidR="005C5DAF">
        <w:rPr>
          <w:rFonts w:ascii="Calibri" w:hAnsi="Calibri"/>
        </w:rPr>
        <w:t xml:space="preserve">it was agreed that the practice </w:t>
      </w:r>
      <w:r w:rsidR="00E82BB5">
        <w:rPr>
          <w:rFonts w:ascii="Calibri" w:hAnsi="Calibri"/>
        </w:rPr>
        <w:t>will give patients the</w:t>
      </w:r>
      <w:r w:rsidR="005C5DAF">
        <w:rPr>
          <w:rFonts w:ascii="Calibri" w:hAnsi="Calibri"/>
        </w:rPr>
        <w:t xml:space="preserve"> phone number for the hub</w:t>
      </w:r>
      <w:r w:rsidR="00E82BB5">
        <w:rPr>
          <w:rFonts w:ascii="Calibri" w:hAnsi="Calibri"/>
        </w:rPr>
        <w:t>.  This will encourage the</w:t>
      </w:r>
      <w:r w:rsidR="005C5DAF">
        <w:rPr>
          <w:rFonts w:ascii="Calibri" w:hAnsi="Calibri"/>
        </w:rPr>
        <w:t xml:space="preserve"> patient to contact</w:t>
      </w:r>
      <w:r w:rsidR="00E82BB5">
        <w:rPr>
          <w:rFonts w:ascii="Calibri" w:hAnsi="Calibri"/>
        </w:rPr>
        <w:t xml:space="preserve"> the hub directly</w:t>
      </w:r>
      <w:r w:rsidR="005C5DAF">
        <w:rPr>
          <w:rFonts w:ascii="Calibri" w:hAnsi="Calibri"/>
        </w:rPr>
        <w:t xml:space="preserve"> if they have not </w:t>
      </w:r>
      <w:r w:rsidR="00E82BB5">
        <w:rPr>
          <w:rFonts w:ascii="Calibri" w:hAnsi="Calibri"/>
        </w:rPr>
        <w:t xml:space="preserve">received an appointment </w:t>
      </w:r>
      <w:r w:rsidR="005C5DAF">
        <w:rPr>
          <w:rFonts w:ascii="Calibri" w:hAnsi="Calibri"/>
        </w:rPr>
        <w:t xml:space="preserve">after a few days.  </w:t>
      </w:r>
    </w:p>
    <w:p w:rsidR="00017DB8" w:rsidRPr="00017DB8" w:rsidRDefault="00017DB8" w:rsidP="00712DB4">
      <w:pPr>
        <w:jc w:val="both"/>
        <w:rPr>
          <w:rFonts w:ascii="Calibri" w:hAnsi="Calibri"/>
          <w:b/>
        </w:rPr>
      </w:pPr>
    </w:p>
    <w:p w:rsidR="007F6C80" w:rsidRPr="007F6C80" w:rsidRDefault="00017DB8" w:rsidP="007F6C80">
      <w:pPr>
        <w:pStyle w:val="ListParagraph"/>
        <w:numPr>
          <w:ilvl w:val="0"/>
          <w:numId w:val="9"/>
        </w:numPr>
        <w:jc w:val="both"/>
        <w:rPr>
          <w:rFonts w:ascii="Calibri" w:hAnsi="Calibri"/>
          <w:b/>
          <w:u w:val="single"/>
        </w:rPr>
      </w:pPr>
      <w:r w:rsidRPr="007F6C80">
        <w:rPr>
          <w:rFonts w:ascii="Calibri" w:hAnsi="Calibri"/>
          <w:b/>
          <w:u w:val="single"/>
        </w:rPr>
        <w:t>Agenda items</w:t>
      </w:r>
      <w:r w:rsidR="00D64968" w:rsidRPr="007F6C80">
        <w:rPr>
          <w:rFonts w:ascii="Calibri" w:hAnsi="Calibri"/>
          <w:b/>
          <w:u w:val="single"/>
        </w:rPr>
        <w:t>/Meeting date time</w:t>
      </w:r>
    </w:p>
    <w:p w:rsidR="00017DB8" w:rsidRDefault="00D64968" w:rsidP="00712DB4">
      <w:pPr>
        <w:jc w:val="both"/>
        <w:rPr>
          <w:rFonts w:ascii="Calibri" w:hAnsi="Calibri"/>
        </w:rPr>
      </w:pPr>
      <w:r>
        <w:rPr>
          <w:rFonts w:ascii="Calibri" w:hAnsi="Calibri"/>
        </w:rPr>
        <w:t xml:space="preserve">ATC to speak to JD to ask him to email out to members to ask for agenda items at least a week prior to the meeting.  Request from group to add time of meeting to the agenda. </w:t>
      </w:r>
    </w:p>
    <w:p w:rsidR="00017DB8" w:rsidRDefault="00017DB8" w:rsidP="00712DB4">
      <w:pPr>
        <w:jc w:val="both"/>
        <w:rPr>
          <w:rFonts w:ascii="Calibri" w:hAnsi="Calibri"/>
        </w:rPr>
      </w:pPr>
    </w:p>
    <w:p w:rsidR="007F6C80" w:rsidRPr="007F6C80" w:rsidRDefault="00017DB8" w:rsidP="007F6C80">
      <w:pPr>
        <w:pStyle w:val="ListParagraph"/>
        <w:numPr>
          <w:ilvl w:val="0"/>
          <w:numId w:val="9"/>
        </w:numPr>
        <w:jc w:val="both"/>
        <w:rPr>
          <w:rFonts w:ascii="Calibri" w:hAnsi="Calibri"/>
          <w:u w:val="single"/>
        </w:rPr>
      </w:pPr>
      <w:r w:rsidRPr="007F6C80">
        <w:rPr>
          <w:rFonts w:ascii="Calibri" w:hAnsi="Calibri"/>
          <w:b/>
          <w:u w:val="single"/>
        </w:rPr>
        <w:t>Wi-fi</w:t>
      </w:r>
    </w:p>
    <w:p w:rsidR="00017DB8" w:rsidRDefault="006C0A4D" w:rsidP="00712DB4">
      <w:pPr>
        <w:jc w:val="both"/>
        <w:rPr>
          <w:rFonts w:ascii="Calibri" w:hAnsi="Calibri"/>
        </w:rPr>
      </w:pPr>
      <w:r>
        <w:rPr>
          <w:rFonts w:ascii="Calibri" w:hAnsi="Calibri"/>
        </w:rPr>
        <w:t xml:space="preserve">The PRG have requested WIFI access.  </w:t>
      </w:r>
      <w:r w:rsidR="00017DB8">
        <w:rPr>
          <w:rFonts w:ascii="Calibri" w:hAnsi="Calibri"/>
        </w:rPr>
        <w:t xml:space="preserve">ATC informed the group that Wi-fi is due to be available at the practice, the exact date is not known. </w:t>
      </w:r>
    </w:p>
    <w:p w:rsidR="00017DB8" w:rsidRDefault="00017DB8" w:rsidP="00712DB4">
      <w:pPr>
        <w:jc w:val="both"/>
        <w:rPr>
          <w:rFonts w:ascii="Calibri" w:hAnsi="Calibri"/>
        </w:rPr>
      </w:pPr>
    </w:p>
    <w:p w:rsidR="007F6C80" w:rsidRPr="007F6C80" w:rsidRDefault="00017DB8" w:rsidP="007F6C80">
      <w:pPr>
        <w:pStyle w:val="ListParagraph"/>
        <w:numPr>
          <w:ilvl w:val="0"/>
          <w:numId w:val="9"/>
        </w:numPr>
        <w:jc w:val="both"/>
        <w:rPr>
          <w:rFonts w:ascii="Calibri" w:hAnsi="Calibri"/>
          <w:b/>
          <w:u w:val="single"/>
        </w:rPr>
      </w:pPr>
      <w:r w:rsidRPr="007F6C80">
        <w:rPr>
          <w:rFonts w:ascii="Calibri" w:hAnsi="Calibri"/>
          <w:b/>
          <w:u w:val="single"/>
        </w:rPr>
        <w:t>ATMR</w:t>
      </w:r>
    </w:p>
    <w:p w:rsidR="00017DB8" w:rsidRDefault="00017DB8" w:rsidP="00712DB4">
      <w:pPr>
        <w:jc w:val="both"/>
        <w:rPr>
          <w:rFonts w:ascii="Calibri" w:hAnsi="Calibri"/>
        </w:rPr>
      </w:pPr>
      <w:r>
        <w:rPr>
          <w:rFonts w:ascii="Calibri" w:hAnsi="Calibri"/>
        </w:rPr>
        <w:t>Electronic ATMR is due to go live by 31.3.15 – ATC to investigate</w:t>
      </w:r>
    </w:p>
    <w:p w:rsidR="00017DB8" w:rsidRDefault="00017DB8" w:rsidP="00712DB4">
      <w:pPr>
        <w:jc w:val="both"/>
        <w:rPr>
          <w:rFonts w:ascii="Calibri" w:hAnsi="Calibri"/>
        </w:rPr>
      </w:pPr>
    </w:p>
    <w:p w:rsidR="007F6C80" w:rsidRPr="007F6C80" w:rsidRDefault="00017DB8" w:rsidP="007F6C80">
      <w:pPr>
        <w:pStyle w:val="ListParagraph"/>
        <w:numPr>
          <w:ilvl w:val="0"/>
          <w:numId w:val="9"/>
        </w:numPr>
        <w:jc w:val="both"/>
        <w:rPr>
          <w:rFonts w:ascii="Calibri" w:hAnsi="Calibri"/>
          <w:u w:val="single"/>
        </w:rPr>
      </w:pPr>
      <w:r w:rsidRPr="007F6C80">
        <w:rPr>
          <w:rFonts w:ascii="Calibri" w:hAnsi="Calibri"/>
          <w:b/>
          <w:u w:val="single"/>
        </w:rPr>
        <w:t>Car Park</w:t>
      </w:r>
      <w:r w:rsidR="007F6C80" w:rsidRPr="007F6C80">
        <w:rPr>
          <w:rFonts w:ascii="Calibri" w:hAnsi="Calibri"/>
          <w:u w:val="single"/>
        </w:rPr>
        <w:t xml:space="preserve"> </w:t>
      </w:r>
    </w:p>
    <w:p w:rsidR="00017DB8" w:rsidRDefault="00017DB8" w:rsidP="00712DB4">
      <w:pPr>
        <w:jc w:val="both"/>
        <w:rPr>
          <w:rFonts w:ascii="Calibri" w:hAnsi="Calibri"/>
        </w:rPr>
      </w:pPr>
      <w:r>
        <w:rPr>
          <w:rFonts w:ascii="Calibri" w:hAnsi="Calibri"/>
        </w:rPr>
        <w:t xml:space="preserve">Lindsay Ransome to be asked for an update. </w:t>
      </w:r>
    </w:p>
    <w:p w:rsidR="00D64968" w:rsidRDefault="00D64968" w:rsidP="00712DB4">
      <w:pPr>
        <w:jc w:val="both"/>
        <w:rPr>
          <w:rFonts w:ascii="Calibri" w:hAnsi="Calibri"/>
        </w:rPr>
      </w:pPr>
    </w:p>
    <w:p w:rsidR="007F6C80" w:rsidRPr="007F6C80" w:rsidRDefault="00D64968" w:rsidP="007F6C80">
      <w:pPr>
        <w:pStyle w:val="ListParagraph"/>
        <w:numPr>
          <w:ilvl w:val="0"/>
          <w:numId w:val="9"/>
        </w:numPr>
        <w:jc w:val="both"/>
        <w:rPr>
          <w:rFonts w:ascii="Calibri" w:hAnsi="Calibri"/>
          <w:b/>
          <w:u w:val="single"/>
        </w:rPr>
      </w:pPr>
      <w:r w:rsidRPr="007F6C80">
        <w:rPr>
          <w:rFonts w:ascii="Calibri" w:hAnsi="Calibri"/>
          <w:b/>
          <w:u w:val="single"/>
        </w:rPr>
        <w:t>Test results</w:t>
      </w:r>
    </w:p>
    <w:p w:rsidR="00D64968" w:rsidRDefault="00D64968" w:rsidP="00712DB4">
      <w:pPr>
        <w:jc w:val="both"/>
        <w:rPr>
          <w:rFonts w:ascii="Calibri" w:hAnsi="Calibri"/>
        </w:rPr>
      </w:pPr>
      <w:r>
        <w:rPr>
          <w:rFonts w:ascii="Calibri" w:hAnsi="Calibri"/>
        </w:rPr>
        <w:t xml:space="preserve">The group </w:t>
      </w:r>
      <w:r w:rsidR="006C0A4D">
        <w:rPr>
          <w:rFonts w:ascii="Calibri" w:hAnsi="Calibri"/>
        </w:rPr>
        <w:t xml:space="preserve">felt that the practice needs to highlight the need for patients to contact the surgery following BT results.  Andrew reiterated that it does become patient’s responsibility to obtain results but any abnormal results are always communicated by the practice.  The PRG </w:t>
      </w:r>
      <w:r>
        <w:rPr>
          <w:rFonts w:ascii="Calibri" w:hAnsi="Calibri"/>
        </w:rPr>
        <w:t>asked for a notice to be done to advi</w:t>
      </w:r>
      <w:r w:rsidR="006C0A4D">
        <w:rPr>
          <w:rFonts w:ascii="Calibri" w:hAnsi="Calibri"/>
        </w:rPr>
        <w:t>s</w:t>
      </w:r>
      <w:r>
        <w:rPr>
          <w:rFonts w:ascii="Calibri" w:hAnsi="Calibri"/>
        </w:rPr>
        <w:t>e patients to contact the pra</w:t>
      </w:r>
      <w:r w:rsidR="006C0A4D">
        <w:rPr>
          <w:rFonts w:ascii="Calibri" w:hAnsi="Calibri"/>
        </w:rPr>
        <w:t xml:space="preserve">ctice for results of any tests. - </w:t>
      </w:r>
    </w:p>
    <w:p w:rsidR="00D64968" w:rsidRDefault="00D64968" w:rsidP="00712DB4">
      <w:pPr>
        <w:jc w:val="both"/>
        <w:rPr>
          <w:rFonts w:ascii="Calibri" w:hAnsi="Calibri"/>
        </w:rPr>
      </w:pPr>
    </w:p>
    <w:p w:rsidR="00017DB8" w:rsidRDefault="00017DB8" w:rsidP="00712DB4">
      <w:pPr>
        <w:jc w:val="both"/>
        <w:rPr>
          <w:rFonts w:ascii="Calibri" w:hAnsi="Calibri"/>
        </w:rPr>
      </w:pPr>
    </w:p>
    <w:p w:rsidR="009A3EEC" w:rsidRDefault="009A3EEC" w:rsidP="00712DB4">
      <w:pPr>
        <w:jc w:val="both"/>
        <w:rPr>
          <w:rFonts w:ascii="Calibri" w:hAnsi="Calibri"/>
        </w:rPr>
      </w:pPr>
      <w:r w:rsidRPr="00F431D1">
        <w:rPr>
          <w:rFonts w:ascii="Calibri" w:hAnsi="Calibri"/>
          <w:u w:val="single"/>
        </w:rPr>
        <w:t>Date of next meeting</w:t>
      </w:r>
      <w:r w:rsidR="000379FE">
        <w:rPr>
          <w:rFonts w:ascii="Calibri" w:hAnsi="Calibri"/>
        </w:rPr>
        <w:t xml:space="preserve"> – Saturday 6</w:t>
      </w:r>
      <w:r w:rsidR="000379FE" w:rsidRPr="000379FE">
        <w:rPr>
          <w:rFonts w:ascii="Calibri" w:hAnsi="Calibri"/>
          <w:vertAlign w:val="superscript"/>
        </w:rPr>
        <w:t>th</w:t>
      </w:r>
      <w:r w:rsidR="000379FE">
        <w:rPr>
          <w:rFonts w:ascii="Calibri" w:hAnsi="Calibri"/>
        </w:rPr>
        <w:t xml:space="preserve"> June at 11am.</w:t>
      </w:r>
    </w:p>
    <w:p w:rsidR="000379FE" w:rsidRDefault="000379FE" w:rsidP="00712DB4">
      <w:pPr>
        <w:jc w:val="both"/>
        <w:rPr>
          <w:rFonts w:ascii="Calibri" w:hAnsi="Calibri"/>
        </w:rPr>
      </w:pPr>
    </w:p>
    <w:p w:rsidR="009A3EEC" w:rsidRDefault="009A3EEC" w:rsidP="00712DB4">
      <w:pPr>
        <w:jc w:val="both"/>
        <w:rPr>
          <w:rFonts w:ascii="Calibri" w:hAnsi="Calibri"/>
        </w:rPr>
      </w:pPr>
      <w:r>
        <w:rPr>
          <w:rFonts w:ascii="Calibri" w:hAnsi="Calibri"/>
        </w:rPr>
        <w:t>The meeting closed at 1</w:t>
      </w:r>
      <w:r w:rsidR="000379FE">
        <w:rPr>
          <w:rFonts w:ascii="Calibri" w:hAnsi="Calibri"/>
        </w:rPr>
        <w:t>3</w:t>
      </w:r>
      <w:r>
        <w:rPr>
          <w:rFonts w:ascii="Calibri" w:hAnsi="Calibri"/>
        </w:rPr>
        <w:t>.05</w:t>
      </w:r>
    </w:p>
    <w:p w:rsidR="009A3EEC" w:rsidRPr="00384561" w:rsidRDefault="009A3EEC" w:rsidP="00712DB4">
      <w:pPr>
        <w:jc w:val="both"/>
        <w:rPr>
          <w:rFonts w:ascii="Calibri" w:hAnsi="Calibri"/>
        </w:rPr>
      </w:pPr>
    </w:p>
    <w:p w:rsidR="009A3EEC" w:rsidRPr="00CB1D91" w:rsidRDefault="009A3EEC" w:rsidP="00712DB4">
      <w:pPr>
        <w:jc w:val="both"/>
        <w:rPr>
          <w:rFonts w:ascii="Calibri" w:hAnsi="Calibri"/>
        </w:rPr>
      </w:pPr>
    </w:p>
    <w:sectPr w:rsidR="009A3EEC" w:rsidRPr="00CB1D91" w:rsidSect="00BC1BAB">
      <w:footerReference w:type="even" r:id="rId7"/>
      <w:footerReference w:type="default" r:id="rId8"/>
      <w:pgSz w:w="11906" w:h="16838"/>
      <w:pgMar w:top="107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30" w:rsidRDefault="006F6230">
      <w:r>
        <w:separator/>
      </w:r>
    </w:p>
  </w:endnote>
  <w:endnote w:type="continuationSeparator" w:id="0">
    <w:p w:rsidR="006F6230" w:rsidRDefault="006F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EEC" w:rsidRDefault="009A3EEC" w:rsidP="00B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EEC" w:rsidRDefault="009A3EEC" w:rsidP="008B5D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EEC" w:rsidRDefault="009A3EEC" w:rsidP="00B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04A">
      <w:rPr>
        <w:rStyle w:val="PageNumber"/>
        <w:noProof/>
      </w:rPr>
      <w:t>1</w:t>
    </w:r>
    <w:r>
      <w:rPr>
        <w:rStyle w:val="PageNumber"/>
      </w:rPr>
      <w:fldChar w:fldCharType="end"/>
    </w:r>
  </w:p>
  <w:p w:rsidR="009A3EEC" w:rsidRDefault="009A3EEC" w:rsidP="008B5D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30" w:rsidRDefault="006F6230">
      <w:r>
        <w:separator/>
      </w:r>
    </w:p>
  </w:footnote>
  <w:footnote w:type="continuationSeparator" w:id="0">
    <w:p w:rsidR="006F6230" w:rsidRDefault="006F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F3D"/>
    <w:multiLevelType w:val="hybridMultilevel"/>
    <w:tmpl w:val="A7481DC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AC4D7F"/>
    <w:multiLevelType w:val="hybridMultilevel"/>
    <w:tmpl w:val="A7200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E5190"/>
    <w:multiLevelType w:val="hybridMultilevel"/>
    <w:tmpl w:val="56D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4250F"/>
    <w:multiLevelType w:val="hybridMultilevel"/>
    <w:tmpl w:val="BC0815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874D5"/>
    <w:multiLevelType w:val="hybridMultilevel"/>
    <w:tmpl w:val="BFC21B9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6F854C8"/>
    <w:multiLevelType w:val="hybridMultilevel"/>
    <w:tmpl w:val="7C3C80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4E9345F"/>
    <w:multiLevelType w:val="hybridMultilevel"/>
    <w:tmpl w:val="1C7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D6B8A"/>
    <w:multiLevelType w:val="hybridMultilevel"/>
    <w:tmpl w:val="A3F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465C2"/>
    <w:multiLevelType w:val="hybridMultilevel"/>
    <w:tmpl w:val="37F05E4A"/>
    <w:lvl w:ilvl="0" w:tplc="AB7E7D3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C"/>
    <w:rsid w:val="00017DB8"/>
    <w:rsid w:val="000379FE"/>
    <w:rsid w:val="0004216B"/>
    <w:rsid w:val="000510F0"/>
    <w:rsid w:val="00055D21"/>
    <w:rsid w:val="000A5958"/>
    <w:rsid w:val="000B43DD"/>
    <w:rsid w:val="000D6013"/>
    <w:rsid w:val="00141FC4"/>
    <w:rsid w:val="0015240D"/>
    <w:rsid w:val="001A616D"/>
    <w:rsid w:val="00226FB4"/>
    <w:rsid w:val="00254AA3"/>
    <w:rsid w:val="002603D5"/>
    <w:rsid w:val="002B3014"/>
    <w:rsid w:val="002E21EF"/>
    <w:rsid w:val="00327B4F"/>
    <w:rsid w:val="00331394"/>
    <w:rsid w:val="0035644E"/>
    <w:rsid w:val="00384561"/>
    <w:rsid w:val="003F3799"/>
    <w:rsid w:val="0042257A"/>
    <w:rsid w:val="0046646F"/>
    <w:rsid w:val="00496587"/>
    <w:rsid w:val="004A4A4F"/>
    <w:rsid w:val="004F4B27"/>
    <w:rsid w:val="005A204A"/>
    <w:rsid w:val="005A478B"/>
    <w:rsid w:val="005C5DAF"/>
    <w:rsid w:val="005D2D8D"/>
    <w:rsid w:val="005D7C12"/>
    <w:rsid w:val="005E35BE"/>
    <w:rsid w:val="0060329C"/>
    <w:rsid w:val="006166FC"/>
    <w:rsid w:val="006408F1"/>
    <w:rsid w:val="00696DDB"/>
    <w:rsid w:val="006A0BAD"/>
    <w:rsid w:val="006C0A4D"/>
    <w:rsid w:val="006E6B1B"/>
    <w:rsid w:val="006F6230"/>
    <w:rsid w:val="00712DB4"/>
    <w:rsid w:val="00725041"/>
    <w:rsid w:val="007479D1"/>
    <w:rsid w:val="00767559"/>
    <w:rsid w:val="007C0C6F"/>
    <w:rsid w:val="007D0E30"/>
    <w:rsid w:val="007D5EE0"/>
    <w:rsid w:val="007F6C80"/>
    <w:rsid w:val="00817ECA"/>
    <w:rsid w:val="0086611B"/>
    <w:rsid w:val="0087168E"/>
    <w:rsid w:val="008829EF"/>
    <w:rsid w:val="008962E9"/>
    <w:rsid w:val="008A34CB"/>
    <w:rsid w:val="008B5D7C"/>
    <w:rsid w:val="008E02F7"/>
    <w:rsid w:val="008F2920"/>
    <w:rsid w:val="00906296"/>
    <w:rsid w:val="00926F22"/>
    <w:rsid w:val="00936BD9"/>
    <w:rsid w:val="009A3EEC"/>
    <w:rsid w:val="009C4D84"/>
    <w:rsid w:val="00A22897"/>
    <w:rsid w:val="00A450A4"/>
    <w:rsid w:val="00A52B4B"/>
    <w:rsid w:val="00A565B0"/>
    <w:rsid w:val="00AA5BCF"/>
    <w:rsid w:val="00B338B9"/>
    <w:rsid w:val="00B3497C"/>
    <w:rsid w:val="00B83AA4"/>
    <w:rsid w:val="00BA7321"/>
    <w:rsid w:val="00BB2089"/>
    <w:rsid w:val="00BC1BAB"/>
    <w:rsid w:val="00BE6634"/>
    <w:rsid w:val="00BF5FA7"/>
    <w:rsid w:val="00BF6365"/>
    <w:rsid w:val="00C000E4"/>
    <w:rsid w:val="00C031C6"/>
    <w:rsid w:val="00C27D58"/>
    <w:rsid w:val="00C44784"/>
    <w:rsid w:val="00C66023"/>
    <w:rsid w:val="00C97FD2"/>
    <w:rsid w:val="00CB1D91"/>
    <w:rsid w:val="00D019CF"/>
    <w:rsid w:val="00D25503"/>
    <w:rsid w:val="00D41BA3"/>
    <w:rsid w:val="00D64968"/>
    <w:rsid w:val="00D80526"/>
    <w:rsid w:val="00E01847"/>
    <w:rsid w:val="00E319EA"/>
    <w:rsid w:val="00E65965"/>
    <w:rsid w:val="00E75A10"/>
    <w:rsid w:val="00E82BB5"/>
    <w:rsid w:val="00E915B8"/>
    <w:rsid w:val="00EB16AD"/>
    <w:rsid w:val="00EB48C0"/>
    <w:rsid w:val="00F05770"/>
    <w:rsid w:val="00F20F4C"/>
    <w:rsid w:val="00F431D1"/>
    <w:rsid w:val="00F6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BB7DB8D-06D4-4F23-B12D-F26CC8AC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B4B"/>
    <w:rPr>
      <w:rFonts w:cs="Times New Roman"/>
      <w:sz w:val="2"/>
    </w:rPr>
  </w:style>
  <w:style w:type="paragraph" w:styleId="Footer">
    <w:name w:val="footer"/>
    <w:basedOn w:val="Normal"/>
    <w:link w:val="FooterChar"/>
    <w:uiPriority w:val="99"/>
    <w:rsid w:val="008B5D7C"/>
    <w:pPr>
      <w:tabs>
        <w:tab w:val="center" w:pos="4153"/>
        <w:tab w:val="right" w:pos="8306"/>
      </w:tabs>
    </w:pPr>
  </w:style>
  <w:style w:type="character" w:customStyle="1" w:styleId="FooterChar">
    <w:name w:val="Footer Char"/>
    <w:basedOn w:val="DefaultParagraphFont"/>
    <w:link w:val="Footer"/>
    <w:uiPriority w:val="99"/>
    <w:semiHidden/>
    <w:locked/>
    <w:rsid w:val="007D0E30"/>
    <w:rPr>
      <w:rFonts w:cs="Times New Roman"/>
      <w:sz w:val="24"/>
      <w:szCs w:val="24"/>
    </w:rPr>
  </w:style>
  <w:style w:type="character" w:styleId="PageNumber">
    <w:name w:val="page number"/>
    <w:basedOn w:val="DefaultParagraphFont"/>
    <w:uiPriority w:val="99"/>
    <w:rsid w:val="008B5D7C"/>
    <w:rPr>
      <w:rFonts w:cs="Times New Roman"/>
    </w:rPr>
  </w:style>
  <w:style w:type="paragraph" w:styleId="NoSpacing">
    <w:name w:val="No Spacing"/>
    <w:uiPriority w:val="99"/>
    <w:qFormat/>
    <w:rsid w:val="008B5D7C"/>
    <w:rPr>
      <w:rFonts w:ascii="Arial" w:hAnsi="Arial"/>
      <w:sz w:val="24"/>
      <w:lang w:eastAsia="en-US"/>
    </w:rPr>
  </w:style>
  <w:style w:type="paragraph" w:styleId="ListParagraph">
    <w:name w:val="List Paragraph"/>
    <w:basedOn w:val="Normal"/>
    <w:uiPriority w:val="34"/>
    <w:qFormat/>
    <w:rsid w:val="007F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MEETING OF PATIENT REFERENCE GROUP</vt:lpstr>
    </vt:vector>
  </TitlesOfParts>
  <Company>Sussex HIS</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PATIENT REFERENCE GROUP</dc:title>
  <dc:subject/>
  <dc:creator>GP Tech</dc:creator>
  <cp:keywords/>
  <cp:lastModifiedBy>Katy Morson</cp:lastModifiedBy>
  <cp:revision>2</cp:revision>
  <cp:lastPrinted>2013-10-04T08:23:00Z</cp:lastPrinted>
  <dcterms:created xsi:type="dcterms:W3CDTF">2015-07-21T11:00:00Z</dcterms:created>
  <dcterms:modified xsi:type="dcterms:W3CDTF">2015-07-21T11:00:00Z</dcterms:modified>
</cp:coreProperties>
</file>